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【事项名称】融资租赁企业退税备案</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【事项描述】</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融资租赁出租方应在首份融资租赁合同签订之日起30日内，向主管税务机关办理经营融资租赁退税备案手续。</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融资租赁出租方退税备案内容变更或撤回的，需向主管税务机关办理备案变更或备案撤回手续。</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953"/>
        <w:gridCol w:w="3300"/>
        <w:gridCol w:w="708"/>
        <w:gridCol w:w="2268"/>
      </w:tblGrid>
      <w:tr w:rsidR="00E21CE7" w:rsidRPr="00E21CE7" w:rsidTr="00E21CE7">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备注</w:t>
            </w:r>
          </w:p>
        </w:tc>
      </w:tr>
      <w:tr w:rsidR="00E21CE7" w:rsidRPr="00E21CE7" w:rsidTr="00E21CE7">
        <w:trPr>
          <w:trHeight w:val="167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《出口退（免）税备案表》及电子数据</w:t>
            </w:r>
          </w:p>
        </w:tc>
        <w:tc>
          <w:tcPr>
            <w:tcW w:w="70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备案表中的“退税开户银行账户”须从纳税人向税务机关报告的银行账号中选择一个填报，电子数据1份</w:t>
            </w:r>
          </w:p>
        </w:tc>
      </w:tr>
      <w:tr w:rsidR="00E21CE7" w:rsidRPr="00E21CE7" w:rsidTr="00E21CE7">
        <w:trPr>
          <w:trHeight w:val="65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2</w:t>
            </w:r>
          </w:p>
        </w:tc>
        <w:tc>
          <w:tcPr>
            <w:tcW w:w="4253" w:type="dxa"/>
            <w:gridSpan w:val="2"/>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从事融资租赁业务资质证明</w:t>
            </w:r>
          </w:p>
        </w:tc>
        <w:tc>
          <w:tcPr>
            <w:tcW w:w="70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tc>
      </w:tr>
      <w:tr w:rsidR="00E21CE7" w:rsidRPr="00E21CE7" w:rsidTr="00E21CE7">
        <w:trPr>
          <w:trHeight w:val="60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3</w:t>
            </w:r>
          </w:p>
        </w:tc>
        <w:tc>
          <w:tcPr>
            <w:tcW w:w="4253" w:type="dxa"/>
            <w:gridSpan w:val="2"/>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融资租赁合同</w:t>
            </w:r>
          </w:p>
        </w:tc>
        <w:tc>
          <w:tcPr>
            <w:tcW w:w="70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有法律效力的中文版</w:t>
            </w:r>
          </w:p>
        </w:tc>
      </w:tr>
      <w:tr w:rsidR="00E21CE7" w:rsidRPr="00E21CE7" w:rsidTr="00E21CE7">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以下为条件报送资料</w:t>
            </w:r>
          </w:p>
        </w:tc>
      </w:tr>
      <w:tr w:rsidR="00E21CE7" w:rsidRPr="00E21CE7" w:rsidTr="00E21CE7">
        <w:trPr>
          <w:trHeight w:val="1089"/>
          <w:jc w:val="center"/>
        </w:trPr>
        <w:tc>
          <w:tcPr>
            <w:tcW w:w="1657" w:type="dxa"/>
            <w:gridSpan w:val="2"/>
            <w:vMerge w:val="restart"/>
            <w:tcBorders>
              <w:top w:val="nil"/>
              <w:left w:val="single" w:sz="4" w:space="0" w:color="auto"/>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融资租赁出口货物的，还应报送：</w:t>
            </w:r>
          </w:p>
        </w:tc>
        <w:tc>
          <w:tcPr>
            <w:tcW w:w="3300"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对外贸易经营者备案登记表（加盖备案登记专用章）或中华人民共和国海关报关单位注册登记证书原件及复印件</w:t>
            </w:r>
          </w:p>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tc>
        <w:tc>
          <w:tcPr>
            <w:tcW w:w="708" w:type="dxa"/>
            <w:vMerge w:val="restart"/>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1份</w:t>
            </w:r>
          </w:p>
        </w:tc>
        <w:tc>
          <w:tcPr>
            <w:tcW w:w="2268" w:type="dxa"/>
            <w:vMerge w:val="restart"/>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tc>
      </w:tr>
      <w:tr w:rsidR="00E21CE7" w:rsidRPr="00E21CE7" w:rsidTr="00E21CE7">
        <w:trPr>
          <w:trHeight w:val="625"/>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E21CE7" w:rsidRPr="00E21CE7" w:rsidRDefault="00E21CE7" w:rsidP="00E21CE7">
            <w:pPr>
              <w:widowControl/>
              <w:jc w:val="left"/>
              <w:rPr>
                <w:rFonts w:ascii="宋体" w:eastAsia="宋体" w:hAnsi="宋体" w:cs="宋体"/>
                <w:kern w:val="0"/>
                <w:sz w:val="24"/>
                <w:szCs w:val="24"/>
              </w:rPr>
            </w:pPr>
          </w:p>
        </w:tc>
        <w:tc>
          <w:tcPr>
            <w:tcW w:w="3300"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中华人民共和国外商投资企业批准证书原件及复印件</w:t>
            </w:r>
          </w:p>
        </w:tc>
        <w:tc>
          <w:tcPr>
            <w:tcW w:w="708" w:type="dxa"/>
            <w:vMerge/>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jc w:val="left"/>
              <w:rPr>
                <w:rFonts w:ascii="宋体" w:eastAsia="宋体" w:hAnsi="宋体" w:cs="宋体"/>
                <w:kern w:val="0"/>
                <w:sz w:val="24"/>
                <w:szCs w:val="24"/>
              </w:rPr>
            </w:pPr>
          </w:p>
        </w:tc>
        <w:tc>
          <w:tcPr>
            <w:tcW w:w="2268" w:type="dxa"/>
            <w:vMerge/>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jc w:val="left"/>
              <w:rPr>
                <w:rFonts w:ascii="宋体" w:eastAsia="宋体" w:hAnsi="宋体" w:cs="宋体"/>
                <w:kern w:val="0"/>
                <w:sz w:val="24"/>
                <w:szCs w:val="24"/>
              </w:rPr>
            </w:pPr>
          </w:p>
        </w:tc>
      </w:tr>
      <w:tr w:rsidR="00E21CE7" w:rsidRPr="00E21CE7" w:rsidTr="00E21CE7">
        <w:trPr>
          <w:trHeight w:val="788"/>
          <w:jc w:val="center"/>
        </w:trPr>
        <w:tc>
          <w:tcPr>
            <w:tcW w:w="1657" w:type="dxa"/>
            <w:gridSpan w:val="2"/>
            <w:vMerge w:val="restart"/>
            <w:tcBorders>
              <w:top w:val="nil"/>
              <w:left w:val="single" w:sz="4" w:space="0" w:color="auto"/>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融资租赁货物出口退（免）税备案变更应报送：</w:t>
            </w:r>
          </w:p>
        </w:tc>
        <w:tc>
          <w:tcPr>
            <w:tcW w:w="3300"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《出口退（免）税备案变更申请表》</w:t>
            </w:r>
          </w:p>
        </w:tc>
        <w:tc>
          <w:tcPr>
            <w:tcW w:w="70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2份</w:t>
            </w:r>
          </w:p>
        </w:tc>
        <w:tc>
          <w:tcPr>
            <w:tcW w:w="2268" w:type="dxa"/>
            <w:vMerge w:val="restart"/>
            <w:tcBorders>
              <w:top w:val="nil"/>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tc>
      </w:tr>
      <w:tr w:rsidR="00E21CE7" w:rsidRPr="00E21CE7" w:rsidTr="00E21CE7">
        <w:trPr>
          <w:trHeight w:val="748"/>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E21CE7" w:rsidRPr="00E21CE7" w:rsidRDefault="00E21CE7" w:rsidP="00E21CE7">
            <w:pPr>
              <w:widowControl/>
              <w:jc w:val="left"/>
              <w:rPr>
                <w:rFonts w:ascii="宋体" w:eastAsia="宋体" w:hAnsi="宋体" w:cs="宋体"/>
                <w:kern w:val="0"/>
                <w:sz w:val="24"/>
                <w:szCs w:val="24"/>
              </w:rPr>
            </w:pPr>
          </w:p>
        </w:tc>
        <w:tc>
          <w:tcPr>
            <w:tcW w:w="3300"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有关变更项目的批准文件、证明材料复印件</w:t>
            </w:r>
          </w:p>
        </w:tc>
        <w:tc>
          <w:tcPr>
            <w:tcW w:w="70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1份</w:t>
            </w:r>
          </w:p>
        </w:tc>
        <w:tc>
          <w:tcPr>
            <w:tcW w:w="2268" w:type="dxa"/>
            <w:vMerge/>
            <w:tcBorders>
              <w:top w:val="nil"/>
              <w:left w:val="nil"/>
              <w:bottom w:val="single" w:sz="4" w:space="0" w:color="auto"/>
              <w:right w:val="single" w:sz="4" w:space="0" w:color="auto"/>
            </w:tcBorders>
            <w:vAlign w:val="center"/>
            <w:hideMark/>
          </w:tcPr>
          <w:p w:rsidR="00E21CE7" w:rsidRPr="00E21CE7" w:rsidRDefault="00E21CE7" w:rsidP="00E21CE7">
            <w:pPr>
              <w:widowControl/>
              <w:jc w:val="left"/>
              <w:rPr>
                <w:rFonts w:ascii="宋体" w:eastAsia="宋体" w:hAnsi="宋体" w:cs="宋体"/>
                <w:kern w:val="0"/>
                <w:sz w:val="24"/>
                <w:szCs w:val="24"/>
              </w:rPr>
            </w:pPr>
          </w:p>
        </w:tc>
      </w:tr>
      <w:tr w:rsidR="00E21CE7" w:rsidRPr="00E21CE7" w:rsidTr="00E21CE7">
        <w:trPr>
          <w:trHeight w:val="1428"/>
          <w:jc w:val="center"/>
        </w:trPr>
        <w:tc>
          <w:tcPr>
            <w:tcW w:w="1657" w:type="dxa"/>
            <w:gridSpan w:val="2"/>
            <w:vMerge w:val="restart"/>
            <w:tcBorders>
              <w:top w:val="nil"/>
              <w:left w:val="single" w:sz="4" w:space="0" w:color="auto"/>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融资租赁货物出口退（免）税备案撤回应报送：</w:t>
            </w:r>
          </w:p>
        </w:tc>
        <w:tc>
          <w:tcPr>
            <w:tcW w:w="3300"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《出口退（免）税备案撤回申请表》</w:t>
            </w:r>
          </w:p>
        </w:tc>
        <w:tc>
          <w:tcPr>
            <w:tcW w:w="70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tc>
      </w:tr>
      <w:tr w:rsidR="00E21CE7" w:rsidRPr="00E21CE7" w:rsidTr="00E21CE7">
        <w:trPr>
          <w:trHeight w:val="1428"/>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E21CE7" w:rsidRPr="00E21CE7" w:rsidRDefault="00E21CE7" w:rsidP="00E21CE7">
            <w:pPr>
              <w:widowControl/>
              <w:jc w:val="left"/>
              <w:rPr>
                <w:rFonts w:ascii="宋体" w:eastAsia="宋体" w:hAnsi="宋体" w:cs="宋体"/>
                <w:kern w:val="0"/>
                <w:sz w:val="24"/>
                <w:szCs w:val="24"/>
              </w:rPr>
            </w:pPr>
          </w:p>
        </w:tc>
        <w:tc>
          <w:tcPr>
            <w:tcW w:w="3300"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《企业撤回出口退（免）税备案未结清退（免）税确认书》</w:t>
            </w:r>
          </w:p>
        </w:tc>
        <w:tc>
          <w:tcPr>
            <w:tcW w:w="70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tc>
      </w:tr>
      <w:tr w:rsidR="00E21CE7" w:rsidRPr="00E21CE7" w:rsidTr="00E21CE7">
        <w:trPr>
          <w:trHeight w:val="1653"/>
          <w:jc w:val="center"/>
        </w:trPr>
        <w:tc>
          <w:tcPr>
            <w:tcW w:w="1657" w:type="dxa"/>
            <w:gridSpan w:val="2"/>
            <w:tcBorders>
              <w:top w:val="single" w:sz="4" w:space="0" w:color="auto"/>
              <w:left w:val="single" w:sz="4" w:space="0" w:color="auto"/>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lastRenderedPageBreak/>
              <w:t>融资租赁货物出口退（免）税备案撤回时属于合并、分立、改制重组的申请企业应报送</w:t>
            </w:r>
          </w:p>
        </w:tc>
        <w:tc>
          <w:tcPr>
            <w:tcW w:w="3300"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合并、分立、改制重组企业决议，合并、分立、改制重组企业章程及相关部门批件，承继撤回备案企业权利和义务的企业在撤回备案企业所在地的开户银行名称及账号</w:t>
            </w:r>
          </w:p>
        </w:tc>
        <w:tc>
          <w:tcPr>
            <w:tcW w:w="70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E21CE7" w:rsidRPr="00E21CE7" w:rsidRDefault="00E21CE7" w:rsidP="00E21CE7">
            <w:pPr>
              <w:widowControl/>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w:t>
            </w:r>
          </w:p>
        </w:tc>
      </w:tr>
    </w:tbl>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【办理渠道】</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主管税务机关办税服务厅。</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【办理流程】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w:t>
      </w:r>
      <w:r>
        <w:rPr>
          <w:rFonts w:ascii="宋体" w:eastAsia="宋体" w:hAnsi="宋体" w:cs="宋体"/>
          <w:noProof/>
          <w:sz w:val="18"/>
          <w:szCs w:val="18"/>
        </w:rPr>
        <w:drawing>
          <wp:inline distT="0" distB="0" distL="0" distR="0">
            <wp:extent cx="4762500" cy="2771775"/>
            <wp:effectExtent l="19050" t="0" r="0" b="0"/>
            <wp:docPr id="1" name="图片 1" descr="https://etax.guangxi.chinatax.gov.cn:9727/web/uploadfile/editor/15679050717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5071745.jpg"/>
                    <pic:cNvPicPr>
                      <a:picLocks noChangeAspect="1" noChangeArrowheads="1"/>
                    </pic:cNvPicPr>
                  </pic:nvPicPr>
                  <pic:blipFill>
                    <a:blip r:embed="rId4" cstate="print"/>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【办理时间】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工作时间，具体可在国家税务总局广西税务局门户网站查询，或拨打12366查询。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【办理时限】</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资料齐全、符合法定形式、填写内容完整的，税务机关受理后即时办结。</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【办理结果】</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税务机关出具《税务事项通知书》。</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【联系电话】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联系电话可在国家税务总局广西税务局门户网站查询，或拨打12366查询。</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【纳税人注意事项】</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1．纳税人对报送材料的真实性和合法性承担责任。</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2. 纳税人在资料完整且符合法定受理条件的前提下，最多只需要到税务机关跑一次。</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3．融资租赁业务包括：融资租赁出口货物和融资租赁海洋工程结构物。</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自2017年1月1日起，生产企业销售自产的海洋工程结构物，或融资租赁企业及其设立的项目子公司、金融融资租赁公司及其设立的子公司购买并以融资租赁方式出租的国内生产企业生产的海洋工程结构物，应按规定缴纳增值税，不再使用《财政部 国家税务总局关于出口货物劳务增值税和消费税政策的通知》（财</w:t>
      </w:r>
      <w:r w:rsidRPr="00E21CE7">
        <w:rPr>
          <w:rFonts w:ascii="宋体" w:eastAsia="宋体" w:hAnsi="宋体" w:cs="宋体" w:hint="eastAsia"/>
          <w:sz w:val="18"/>
          <w:szCs w:val="18"/>
        </w:rPr>
        <w:lastRenderedPageBreak/>
        <w:t>税〔2012〕39号）或者《财政部 国家税务总局关于在全国开展融资租赁货物出口退税政策试点的通知》（财税〔2014〕62号）规定的增值税出口退税政策，但购买方或承租方为按实物征收增值税的中外合作油（汽）田开采企业的除外。</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2017年1月1日前签订的海洋工程结构物销售合同或者融资租赁合同，在合同到期前，可继续按现行相关出口退税政策执行。</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4.办税服务厅地址、电子税务局网址，可在广西壮族自治区税务局门户网站或拨打12366查询。</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bookmarkStart w:id="0" w:name="falv"/>
      <w:r w:rsidRPr="00E21CE7">
        <w:rPr>
          <w:rFonts w:ascii="宋体" w:eastAsia="宋体" w:hAnsi="宋体" w:cs="宋体" w:hint="eastAsia"/>
          <w:sz w:val="18"/>
          <w:szCs w:val="18"/>
        </w:rPr>
        <w:t>【政策依据】</w:t>
      </w:r>
      <w:bookmarkEnd w:id="0"/>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1.《国家税务总局关于〈出口货物劳务增值税和消费税管理办法〉有关问题的公告》（国家税务总局公告2013年第12号）</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2．《国家税务总局关于发布〈融资租赁货物出口退税管理办法〉的公告》（国家税务总局公告2014年第56号）</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3．《国家税务总局关于出口退（免）税有关问题的公告》（国家税务总局公告2015年第29号）</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4．《国家税务总局关于部分税务行政审批事项取消后有关管理问题的公告》（国家税务总局公告2015年第56号）</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5．《财政部 国家税务总局关于明确金融 房地产开发 教育辅助服务等增值税政策的通知》（财税〔2014〕62号）</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6．《国家税务总局关于出口退（免）税有关问题的公告》（国家税务总局公告2018年第16号）</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【收费标准】</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无收费</w:t>
      </w:r>
    </w:p>
    <w:p w:rsidR="00E21CE7" w:rsidRPr="00E21CE7" w:rsidRDefault="00E21CE7" w:rsidP="00E21CE7">
      <w:pPr>
        <w:widowControl/>
        <w:shd w:val="clear" w:color="auto" w:fill="FFFFFF"/>
        <w:spacing w:line="75" w:lineRule="atLeast"/>
        <w:jc w:val="left"/>
        <w:rPr>
          <w:rFonts w:ascii="宋体" w:eastAsia="宋体" w:hAnsi="宋体" w:cs="宋体"/>
          <w:kern w:val="0"/>
          <w:sz w:val="24"/>
          <w:szCs w:val="24"/>
        </w:rPr>
      </w:pPr>
      <w:r w:rsidRPr="00E21CE7">
        <w:rPr>
          <w:rFonts w:ascii="宋体" w:eastAsia="宋体" w:hAnsi="宋体" w:cs="宋体" w:hint="eastAsia"/>
          <w:sz w:val="18"/>
          <w:szCs w:val="18"/>
        </w:rPr>
        <w:t xml:space="preserve"> </w:t>
      </w:r>
    </w:p>
    <w:p w:rsidR="00676A29" w:rsidRDefault="00E21CE7"/>
    <w:sectPr w:rsidR="00676A29" w:rsidSect="008F4A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21CE7"/>
    <w:rsid w:val="00351409"/>
    <w:rsid w:val="0069768C"/>
    <w:rsid w:val="008F4AD7"/>
    <w:rsid w:val="00AA09A7"/>
    <w:rsid w:val="00CF69CA"/>
    <w:rsid w:val="00E21C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A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21CE7"/>
    <w:rPr>
      <w:sz w:val="18"/>
      <w:szCs w:val="18"/>
    </w:rPr>
  </w:style>
  <w:style w:type="character" w:customStyle="1" w:styleId="Char">
    <w:name w:val="批注框文本 Char"/>
    <w:basedOn w:val="a0"/>
    <w:link w:val="a3"/>
    <w:uiPriority w:val="99"/>
    <w:semiHidden/>
    <w:rsid w:val="00E21CE7"/>
    <w:rPr>
      <w:sz w:val="18"/>
      <w:szCs w:val="18"/>
    </w:rPr>
  </w:style>
</w:styles>
</file>

<file path=word/webSettings.xml><?xml version="1.0" encoding="utf-8"?>
<w:webSettings xmlns:r="http://schemas.openxmlformats.org/officeDocument/2006/relationships" xmlns:w="http://schemas.openxmlformats.org/wordprocessingml/2006/main">
  <w:divs>
    <w:div w:id="1360471740">
      <w:bodyDiv w:val="1"/>
      <w:marLeft w:val="0"/>
      <w:marRight w:val="0"/>
      <w:marTop w:val="0"/>
      <w:marBottom w:val="0"/>
      <w:divBdr>
        <w:top w:val="none" w:sz="0" w:space="0" w:color="auto"/>
        <w:left w:val="none" w:sz="0" w:space="0" w:color="auto"/>
        <w:bottom w:val="none" w:sz="0" w:space="0" w:color="auto"/>
        <w:right w:val="none" w:sz="0" w:space="0" w:color="auto"/>
      </w:divBdr>
      <w:divsChild>
        <w:div w:id="1842699726">
          <w:marLeft w:val="0"/>
          <w:marRight w:val="0"/>
          <w:marTop w:val="270"/>
          <w:marBottom w:val="240"/>
          <w:divBdr>
            <w:top w:val="single" w:sz="6" w:space="8" w:color="D8D8D6"/>
            <w:left w:val="single" w:sz="6" w:space="8" w:color="D8D8D6"/>
            <w:bottom w:val="single" w:sz="6" w:space="8" w:color="D8D8D6"/>
            <w:right w:val="single" w:sz="6" w:space="8" w:color="D8D8D6"/>
          </w:divBdr>
          <w:divsChild>
            <w:div w:id="83769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246</Words>
  <Characters>1403</Characters>
  <Application>Microsoft Office Word</Application>
  <DocSecurity>0</DocSecurity>
  <Lines>11</Lines>
  <Paragraphs>3</Paragraphs>
  <ScaleCrop>false</ScaleCrop>
  <Company/>
  <LinksUpToDate>false</LinksUpToDate>
  <CharactersWithSpaces>1646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2019-09-30T03:55:00Z</dcterms:created>
  <dcterms:modified xsi:type="dcterms:W3CDTF">2019-09-30T03:55:00Z</dcterms:modified>
</cp:coreProperties>
</file>